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B23" w:rsidRDefault="00154B23" w:rsidP="008D72AB">
      <w:pPr>
        <w:spacing w:line="480" w:lineRule="auto"/>
        <w:ind w:firstLine="720"/>
        <w:jc w:val="center"/>
        <w:rPr>
          <w:rFonts w:ascii="Times New Roman" w:hAnsi="Times New Roman" w:cs="Times New Roman"/>
          <w:sz w:val="24"/>
          <w:szCs w:val="24"/>
        </w:rPr>
      </w:pPr>
    </w:p>
    <w:p w:rsidR="009F7B82" w:rsidRPr="008D72AB" w:rsidRDefault="00AF476C" w:rsidP="008D72AB">
      <w:pPr>
        <w:spacing w:line="480" w:lineRule="auto"/>
        <w:ind w:firstLine="720"/>
        <w:jc w:val="center"/>
        <w:rPr>
          <w:rFonts w:ascii="Times New Roman" w:hAnsi="Times New Roman" w:cs="Times New Roman"/>
          <w:sz w:val="24"/>
          <w:szCs w:val="24"/>
        </w:rPr>
      </w:pPr>
      <w:bookmarkStart w:id="0" w:name="_GoBack"/>
      <w:bookmarkEnd w:id="0"/>
      <w:r w:rsidRPr="008D72AB">
        <w:rPr>
          <w:rFonts w:ascii="Times New Roman" w:hAnsi="Times New Roman" w:cs="Times New Roman"/>
          <w:sz w:val="24"/>
          <w:szCs w:val="24"/>
        </w:rPr>
        <w:t>Analysis of Nursing Research Article</w:t>
      </w:r>
    </w:p>
    <w:p w:rsidR="006F051B" w:rsidRPr="008D72AB" w:rsidRDefault="00AF476C" w:rsidP="008D72AB">
      <w:pPr>
        <w:spacing w:line="480" w:lineRule="auto"/>
        <w:ind w:firstLine="720"/>
        <w:jc w:val="center"/>
        <w:rPr>
          <w:rFonts w:ascii="Times New Roman" w:hAnsi="Times New Roman" w:cs="Times New Roman"/>
          <w:sz w:val="24"/>
          <w:szCs w:val="24"/>
        </w:rPr>
      </w:pPr>
      <w:r w:rsidRPr="008D72AB">
        <w:rPr>
          <w:rFonts w:ascii="Times New Roman" w:hAnsi="Times New Roman" w:cs="Times New Roman"/>
          <w:sz w:val="24"/>
          <w:szCs w:val="24"/>
        </w:rPr>
        <w:t>Name</w:t>
      </w:r>
    </w:p>
    <w:p w:rsidR="006F051B" w:rsidRPr="008D72AB" w:rsidRDefault="00AF476C" w:rsidP="008D72AB">
      <w:pPr>
        <w:spacing w:line="480" w:lineRule="auto"/>
        <w:ind w:firstLine="720"/>
        <w:jc w:val="center"/>
        <w:rPr>
          <w:rFonts w:ascii="Times New Roman" w:hAnsi="Times New Roman" w:cs="Times New Roman"/>
          <w:sz w:val="24"/>
          <w:szCs w:val="24"/>
        </w:rPr>
      </w:pPr>
      <w:r w:rsidRPr="008D72AB">
        <w:rPr>
          <w:rFonts w:ascii="Times New Roman" w:hAnsi="Times New Roman" w:cs="Times New Roman"/>
          <w:sz w:val="24"/>
          <w:szCs w:val="24"/>
        </w:rPr>
        <w:t>Professor</w:t>
      </w:r>
    </w:p>
    <w:p w:rsidR="006F051B" w:rsidRPr="008D72AB" w:rsidRDefault="00AF476C" w:rsidP="008D72AB">
      <w:pPr>
        <w:spacing w:line="480" w:lineRule="auto"/>
        <w:ind w:firstLine="720"/>
        <w:jc w:val="center"/>
        <w:rPr>
          <w:rFonts w:ascii="Times New Roman" w:hAnsi="Times New Roman" w:cs="Times New Roman"/>
          <w:sz w:val="24"/>
          <w:szCs w:val="24"/>
        </w:rPr>
      </w:pPr>
      <w:r w:rsidRPr="008D72AB">
        <w:rPr>
          <w:rFonts w:ascii="Times New Roman" w:hAnsi="Times New Roman" w:cs="Times New Roman"/>
          <w:sz w:val="24"/>
          <w:szCs w:val="24"/>
        </w:rPr>
        <w:t>Institution</w:t>
      </w:r>
    </w:p>
    <w:p w:rsidR="006F051B" w:rsidRPr="008D72AB" w:rsidRDefault="00AF476C" w:rsidP="008D72AB">
      <w:pPr>
        <w:spacing w:line="480" w:lineRule="auto"/>
        <w:ind w:firstLine="720"/>
        <w:jc w:val="center"/>
        <w:rPr>
          <w:rFonts w:ascii="Times New Roman" w:hAnsi="Times New Roman" w:cs="Times New Roman"/>
          <w:sz w:val="24"/>
          <w:szCs w:val="24"/>
        </w:rPr>
      </w:pPr>
      <w:r w:rsidRPr="008D72AB">
        <w:rPr>
          <w:rFonts w:ascii="Times New Roman" w:hAnsi="Times New Roman" w:cs="Times New Roman"/>
          <w:sz w:val="24"/>
          <w:szCs w:val="24"/>
        </w:rPr>
        <w:t>Date</w:t>
      </w:r>
    </w:p>
    <w:p w:rsidR="006F051B" w:rsidRPr="008D72AB" w:rsidRDefault="006F051B"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AA2D14" w:rsidRDefault="00AA2D14" w:rsidP="008D72AB">
      <w:pPr>
        <w:spacing w:line="480" w:lineRule="auto"/>
        <w:ind w:firstLine="720"/>
        <w:rPr>
          <w:rFonts w:ascii="Times New Roman" w:hAnsi="Times New Roman" w:cs="Times New Roman"/>
          <w:sz w:val="24"/>
          <w:szCs w:val="24"/>
        </w:rPr>
      </w:pPr>
    </w:p>
    <w:p w:rsidR="00517BBB"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Normally, patients</w:t>
      </w:r>
      <w:r w:rsidR="00843DE9" w:rsidRPr="008D72AB">
        <w:rPr>
          <w:rFonts w:ascii="Times New Roman" w:hAnsi="Times New Roman" w:cs="Times New Roman"/>
          <w:sz w:val="24"/>
          <w:szCs w:val="24"/>
        </w:rPr>
        <w:t xml:space="preserve"> </w:t>
      </w:r>
      <w:r w:rsidRPr="008D72AB">
        <w:rPr>
          <w:rFonts w:ascii="Times New Roman" w:hAnsi="Times New Roman" w:cs="Times New Roman"/>
          <w:sz w:val="24"/>
          <w:szCs w:val="24"/>
        </w:rPr>
        <w:t xml:space="preserve">taken </w:t>
      </w:r>
      <w:r w:rsidR="008050C9" w:rsidRPr="008D72AB">
        <w:rPr>
          <w:rFonts w:ascii="Times New Roman" w:hAnsi="Times New Roman" w:cs="Times New Roman"/>
          <w:sz w:val="24"/>
          <w:szCs w:val="24"/>
        </w:rPr>
        <w:t>in Emergency departments, wards, and</w:t>
      </w:r>
      <w:r w:rsidR="006F051B" w:rsidRPr="008D72AB">
        <w:rPr>
          <w:rFonts w:ascii="Times New Roman" w:hAnsi="Times New Roman" w:cs="Times New Roman"/>
          <w:sz w:val="24"/>
          <w:szCs w:val="24"/>
        </w:rPr>
        <w:t xml:space="preserve"> ICU have different</w:t>
      </w:r>
      <w:r w:rsidRPr="008D72AB">
        <w:rPr>
          <w:rFonts w:ascii="Times New Roman" w:hAnsi="Times New Roman" w:cs="Times New Roman"/>
          <w:sz w:val="24"/>
          <w:szCs w:val="24"/>
        </w:rPr>
        <w:t xml:space="preserve"> </w:t>
      </w:r>
      <w:r w:rsidR="00AC349C" w:rsidRPr="008D72AB">
        <w:rPr>
          <w:rFonts w:ascii="Times New Roman" w:hAnsi="Times New Roman" w:cs="Times New Roman"/>
          <w:sz w:val="24"/>
          <w:szCs w:val="24"/>
        </w:rPr>
        <w:t xml:space="preserve">problems and </w:t>
      </w:r>
      <w:r w:rsidR="00E31EFF" w:rsidRPr="008D72AB">
        <w:rPr>
          <w:rFonts w:ascii="Times New Roman" w:hAnsi="Times New Roman" w:cs="Times New Roman"/>
          <w:sz w:val="24"/>
          <w:szCs w:val="24"/>
        </w:rPr>
        <w:t>instabilities</w:t>
      </w:r>
      <w:r w:rsidRPr="008D72AB">
        <w:rPr>
          <w:rFonts w:ascii="Times New Roman" w:hAnsi="Times New Roman" w:cs="Times New Roman"/>
          <w:sz w:val="24"/>
          <w:szCs w:val="24"/>
        </w:rPr>
        <w:t xml:space="preserve">. They may be unconscious after surviving a fatal accident or may be suffering from severe disease. Therefore, </w:t>
      </w:r>
      <w:r w:rsidR="00291A33" w:rsidRPr="008D72AB">
        <w:rPr>
          <w:rFonts w:ascii="Times New Roman" w:hAnsi="Times New Roman" w:cs="Times New Roman"/>
          <w:sz w:val="24"/>
          <w:szCs w:val="24"/>
        </w:rPr>
        <w:t>they need agent attention and medication to improve their clinical condition. Clinicians have a critical role in the emergency department to identify and manage the condition of deteriorated and unstable patients. Besides, clinicians play an essential role in monitoring the patient's progress signs since they can know if</w:t>
      </w:r>
      <w:r w:rsidR="004B0F42" w:rsidRPr="008D72AB">
        <w:rPr>
          <w:rFonts w:ascii="Times New Roman" w:hAnsi="Times New Roman" w:cs="Times New Roman"/>
          <w:sz w:val="24"/>
          <w:szCs w:val="24"/>
        </w:rPr>
        <w:t xml:space="preserve"> the implemented medication is working well in the patient's body. If the patients do not show </w:t>
      </w:r>
      <w:r w:rsidR="00E31EFF" w:rsidRPr="008D72AB">
        <w:rPr>
          <w:rFonts w:ascii="Times New Roman" w:hAnsi="Times New Roman" w:cs="Times New Roman"/>
          <w:sz w:val="24"/>
          <w:szCs w:val="24"/>
        </w:rPr>
        <w:t xml:space="preserve">expected </w:t>
      </w:r>
      <w:r w:rsidR="004B0F42" w:rsidRPr="008D72AB">
        <w:rPr>
          <w:rFonts w:ascii="Times New Roman" w:hAnsi="Times New Roman" w:cs="Times New Roman"/>
          <w:sz w:val="24"/>
          <w:szCs w:val="24"/>
        </w:rPr>
        <w:t>healing progress, it is advisable to change the treatment mode. Different medications react differently to patients' bodies.</w:t>
      </w:r>
    </w:p>
    <w:p w:rsidR="00E31EFF"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Without a doubt, failure to recognize patient’s health conditions in ICU, wards, and emergency department</w:t>
      </w:r>
      <w:r w:rsidR="00612818" w:rsidRPr="008D72AB">
        <w:rPr>
          <w:rFonts w:ascii="Times New Roman" w:hAnsi="Times New Roman" w:cs="Times New Roman"/>
          <w:sz w:val="24"/>
          <w:szCs w:val="24"/>
        </w:rPr>
        <w:t xml:space="preserve"> will</w:t>
      </w:r>
      <w:r w:rsidRPr="008D72AB">
        <w:rPr>
          <w:rFonts w:ascii="Times New Roman" w:hAnsi="Times New Roman" w:cs="Times New Roman"/>
          <w:sz w:val="24"/>
          <w:szCs w:val="24"/>
        </w:rPr>
        <w:t xml:space="preserve"> </w:t>
      </w:r>
      <w:r w:rsidR="00AB1C88" w:rsidRPr="008D72AB">
        <w:rPr>
          <w:rFonts w:ascii="Times New Roman" w:hAnsi="Times New Roman" w:cs="Times New Roman"/>
          <w:sz w:val="24"/>
          <w:szCs w:val="24"/>
        </w:rPr>
        <w:t>ultimately result in adverse outcomes such as higher death rates, more extended hospital stay as well as cardiac arrest. Typically, abnormal developing signs in patients should be observed up to 8 hours before they are taken to ICU.</w:t>
      </w:r>
      <w:r w:rsidR="00F82D63" w:rsidRPr="008D72AB">
        <w:rPr>
          <w:rFonts w:ascii="Times New Roman" w:hAnsi="Times New Roman" w:cs="Times New Roman"/>
          <w:sz w:val="24"/>
          <w:szCs w:val="24"/>
        </w:rPr>
        <w:t xml:space="preserve"> This research article aimed to standardize an emergency observation chart, the adult emergency department flow chart that integrates components purposely intended to enable clinicians to identify and recognize the patient’s abnormal vital signs and healing progress.</w:t>
      </w:r>
    </w:p>
    <w:p w:rsidR="00977549"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Th</w:t>
      </w:r>
      <w:r w:rsidR="00612818" w:rsidRPr="008D72AB">
        <w:rPr>
          <w:rFonts w:ascii="Times New Roman" w:hAnsi="Times New Roman" w:cs="Times New Roman"/>
          <w:sz w:val="24"/>
          <w:szCs w:val="24"/>
        </w:rPr>
        <w:t>is</w:t>
      </w:r>
      <w:r w:rsidRPr="008D72AB">
        <w:rPr>
          <w:rFonts w:ascii="Times New Roman" w:hAnsi="Times New Roman" w:cs="Times New Roman"/>
          <w:sz w:val="24"/>
          <w:szCs w:val="24"/>
        </w:rPr>
        <w:t xml:space="preserve"> quantitative research article was </w:t>
      </w:r>
      <w:r w:rsidR="00612818" w:rsidRPr="008D72AB">
        <w:rPr>
          <w:rFonts w:ascii="Times New Roman" w:hAnsi="Times New Roman" w:cs="Times New Roman"/>
          <w:sz w:val="24"/>
          <w:szCs w:val="24"/>
        </w:rPr>
        <w:t>published on</w:t>
      </w:r>
      <w:r w:rsidRPr="008D72AB">
        <w:rPr>
          <w:rFonts w:ascii="Times New Roman" w:hAnsi="Times New Roman" w:cs="Times New Roman"/>
          <w:sz w:val="24"/>
          <w:szCs w:val="24"/>
        </w:rPr>
        <w:t xml:space="preserve"> 17</w:t>
      </w:r>
      <w:r w:rsidRPr="008D72AB">
        <w:rPr>
          <w:rFonts w:ascii="Times New Roman" w:hAnsi="Times New Roman" w:cs="Times New Roman"/>
          <w:sz w:val="24"/>
          <w:szCs w:val="24"/>
          <w:vertAlign w:val="superscript"/>
        </w:rPr>
        <w:t>th</w:t>
      </w:r>
      <w:r w:rsidRPr="008D72AB">
        <w:rPr>
          <w:rFonts w:ascii="Times New Roman" w:hAnsi="Times New Roman" w:cs="Times New Roman"/>
          <w:sz w:val="24"/>
          <w:szCs w:val="24"/>
        </w:rPr>
        <w:t xml:space="preserve"> May 2015. </w:t>
      </w:r>
      <w:r w:rsidR="00702F44" w:rsidRPr="008D72AB">
        <w:rPr>
          <w:rFonts w:ascii="Times New Roman" w:hAnsi="Times New Roman" w:cs="Times New Roman"/>
          <w:sz w:val="24"/>
          <w:szCs w:val="24"/>
        </w:rPr>
        <w:t xml:space="preserve">Quantitative research was carried out </w:t>
      </w:r>
      <w:r w:rsidR="001935DE" w:rsidRPr="008D72AB">
        <w:rPr>
          <w:rFonts w:ascii="Times New Roman" w:hAnsi="Times New Roman" w:cs="Times New Roman"/>
          <w:sz w:val="24"/>
          <w:szCs w:val="24"/>
        </w:rPr>
        <w:t>by</w:t>
      </w:r>
      <w:r w:rsidR="00702F44" w:rsidRPr="008D72AB">
        <w:rPr>
          <w:rFonts w:ascii="Times New Roman" w:hAnsi="Times New Roman" w:cs="Times New Roman"/>
          <w:sz w:val="24"/>
          <w:szCs w:val="24"/>
        </w:rPr>
        <w:t xml:space="preserve"> reviewing hospital records and auditing</w:t>
      </w:r>
      <w:r w:rsidR="00DB5A0E" w:rsidRPr="008D72AB">
        <w:rPr>
          <w:rFonts w:ascii="Times New Roman" w:hAnsi="Times New Roman" w:cs="Times New Roman"/>
          <w:sz w:val="24"/>
          <w:szCs w:val="24"/>
        </w:rPr>
        <w:t>. Quantitative analysis i</w:t>
      </w:r>
      <w:r w:rsidR="00735D7D" w:rsidRPr="008D72AB">
        <w:rPr>
          <w:rFonts w:ascii="Times New Roman" w:hAnsi="Times New Roman" w:cs="Times New Roman"/>
          <w:sz w:val="24"/>
          <w:szCs w:val="24"/>
        </w:rPr>
        <w:t xml:space="preserve">s a methodology </w:t>
      </w:r>
      <w:r w:rsidR="00BC689D" w:rsidRPr="008D72AB">
        <w:rPr>
          <w:rFonts w:ascii="Times New Roman" w:hAnsi="Times New Roman" w:cs="Times New Roman"/>
          <w:sz w:val="24"/>
          <w:szCs w:val="24"/>
        </w:rPr>
        <w:t>used to quantify</w:t>
      </w:r>
      <w:r w:rsidR="00DB5A0E" w:rsidRPr="008D72AB">
        <w:rPr>
          <w:rFonts w:ascii="Times New Roman" w:hAnsi="Times New Roman" w:cs="Times New Roman"/>
          <w:sz w:val="24"/>
          <w:szCs w:val="24"/>
        </w:rPr>
        <w:t xml:space="preserve"> an issue or problem by generating numerical and statistical </w:t>
      </w:r>
      <w:r w:rsidR="00BC689D" w:rsidRPr="008D72AB">
        <w:rPr>
          <w:rFonts w:ascii="Times New Roman" w:hAnsi="Times New Roman" w:cs="Times New Roman"/>
          <w:sz w:val="24"/>
          <w:szCs w:val="24"/>
        </w:rPr>
        <w:t>data. For</w:t>
      </w:r>
      <w:r w:rsidR="00735D7D" w:rsidRPr="008D72AB">
        <w:rPr>
          <w:rFonts w:ascii="Times New Roman" w:hAnsi="Times New Roman" w:cs="Times New Roman"/>
          <w:sz w:val="24"/>
          <w:szCs w:val="24"/>
        </w:rPr>
        <w:t xml:space="preserve"> instance, the </w:t>
      </w:r>
      <w:r w:rsidR="00BC689D" w:rsidRPr="008D72AB">
        <w:rPr>
          <w:rFonts w:ascii="Times New Roman" w:hAnsi="Times New Roman" w:cs="Times New Roman"/>
          <w:sz w:val="24"/>
          <w:szCs w:val="24"/>
        </w:rPr>
        <w:t xml:space="preserve">research team evaluated several medical records to obtain numerical data that has to be analyzed to come up with a concrete decision. </w:t>
      </w:r>
      <w:r w:rsidR="00735D7D" w:rsidRPr="008D72AB">
        <w:rPr>
          <w:rFonts w:ascii="Times New Roman" w:hAnsi="Times New Roman" w:cs="Times New Roman"/>
          <w:sz w:val="24"/>
          <w:szCs w:val="24"/>
        </w:rPr>
        <w:t xml:space="preserve">Unlike quantitative research, qualitative is mainly used to study the underlying opinions, motivations, and reasons. Qualitative gives </w:t>
      </w:r>
      <w:r w:rsidR="00735D7D" w:rsidRPr="008D72AB">
        <w:rPr>
          <w:rFonts w:ascii="Times New Roman" w:hAnsi="Times New Roman" w:cs="Times New Roman"/>
          <w:sz w:val="24"/>
          <w:szCs w:val="24"/>
        </w:rPr>
        <w:lastRenderedPageBreak/>
        <w:t>insight into the issue or instead helps to develop hypotheses or ideas for potential research.</w:t>
      </w:r>
      <w:r w:rsidR="00BC689D" w:rsidRPr="008D72AB">
        <w:rPr>
          <w:rFonts w:ascii="Times New Roman" w:hAnsi="Times New Roman" w:cs="Times New Roman"/>
          <w:sz w:val="24"/>
          <w:szCs w:val="24"/>
        </w:rPr>
        <w:t xml:space="preserve"> </w:t>
      </w:r>
      <w:r w:rsidR="00702F44" w:rsidRPr="008D72AB">
        <w:rPr>
          <w:rFonts w:ascii="Times New Roman" w:hAnsi="Times New Roman" w:cs="Times New Roman"/>
          <w:sz w:val="24"/>
          <w:szCs w:val="24"/>
        </w:rPr>
        <w:t>Primary, the study data were obtained online based on the adult emergency department flow chart in Australian.</w:t>
      </w:r>
    </w:p>
    <w:p w:rsidR="00977549"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This quantitative research study involved a retrospective medical record audit using an online data collection form based on the Adult Emergency Department Flow Chart.</w:t>
      </w:r>
      <w:r w:rsidR="00702F44" w:rsidRPr="008D72AB">
        <w:rPr>
          <w:rFonts w:ascii="Times New Roman" w:hAnsi="Times New Roman" w:cs="Times New Roman"/>
          <w:sz w:val="24"/>
          <w:szCs w:val="24"/>
        </w:rPr>
        <w:t xml:space="preserve"> The involved researchers randomly selected two metropolitan healthcare centers and approximately reviewed 181 health records. They first appraised </w:t>
      </w:r>
      <w:r w:rsidR="00C86950" w:rsidRPr="008D72AB">
        <w:rPr>
          <w:rFonts w:ascii="Times New Roman" w:hAnsi="Times New Roman" w:cs="Times New Roman"/>
          <w:sz w:val="24"/>
          <w:szCs w:val="24"/>
        </w:rPr>
        <w:t>80 medical records before audit implementation, and the remaining 101 records were reviewed after the implementation of the audit.</w:t>
      </w:r>
    </w:p>
    <w:p w:rsidR="001073D6"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 xml:space="preserve">To ensure the confidentiality and privacy of the patients, </w:t>
      </w:r>
      <w:r w:rsidR="00FD6E58" w:rsidRPr="008D72AB">
        <w:rPr>
          <w:rFonts w:ascii="Times New Roman" w:hAnsi="Times New Roman" w:cs="Times New Roman"/>
          <w:sz w:val="24"/>
          <w:szCs w:val="24"/>
        </w:rPr>
        <w:t>ethics approval for the observation audit and patients satisfaction was obtained from the health human research and ethics committee. The research committee didn't retrieve their information from private hospitals or 'any' hospital. It is professionally advised to keep patient's information private. Never disclose it to the third party unless otherwise.</w:t>
      </w:r>
    </w:p>
    <w:p w:rsidR="00012C02"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As per the given research article, the layout and design of observation charts can either hinder or facilitate recording health information. And, consequently, interpretation of the patient's information.</w:t>
      </w:r>
      <w:r w:rsidR="00572FF9" w:rsidRPr="008D72AB">
        <w:rPr>
          <w:rFonts w:ascii="Times New Roman" w:hAnsi="Times New Roman" w:cs="Times New Roman"/>
          <w:sz w:val="24"/>
          <w:szCs w:val="24"/>
        </w:rPr>
        <w:t xml:space="preserve"> This impacts the detection of deterioration in the patient’s </w:t>
      </w:r>
      <w:r w:rsidR="007B38D3" w:rsidRPr="008D72AB">
        <w:rPr>
          <w:rFonts w:ascii="Times New Roman" w:hAnsi="Times New Roman" w:cs="Times New Roman"/>
          <w:sz w:val="24"/>
          <w:szCs w:val="24"/>
        </w:rPr>
        <w:t xml:space="preserve">health condition. Some of the significant aspects of an observation chart include accurate recording of information and data, a logical progression from admission to discharge of the patient, clarity, and </w:t>
      </w:r>
      <w:r w:rsidR="00CE39E6" w:rsidRPr="008D72AB">
        <w:rPr>
          <w:rFonts w:ascii="Times New Roman" w:hAnsi="Times New Roman" w:cs="Times New Roman"/>
          <w:sz w:val="24"/>
          <w:szCs w:val="24"/>
        </w:rPr>
        <w:t xml:space="preserve">so on. </w:t>
      </w:r>
      <w:r w:rsidR="00243A38" w:rsidRPr="008D72AB">
        <w:rPr>
          <w:rFonts w:ascii="Times New Roman" w:hAnsi="Times New Roman" w:cs="Times New Roman"/>
          <w:sz w:val="24"/>
          <w:szCs w:val="24"/>
        </w:rPr>
        <w:t>Moreover, integrating specific parameters has indicated to enhance detection of abnormal critical progress signs in patients. As a result, the research team used "plotted parameters</w:t>
      </w:r>
      <w:r w:rsidR="003C5E7C" w:rsidRPr="008D72AB">
        <w:rPr>
          <w:rFonts w:ascii="Times New Roman" w:hAnsi="Times New Roman" w:cs="Times New Roman"/>
          <w:sz w:val="24"/>
          <w:szCs w:val="24"/>
        </w:rPr>
        <w:t>," which</w:t>
      </w:r>
      <w:r w:rsidR="00243A38" w:rsidRPr="008D72AB">
        <w:rPr>
          <w:rFonts w:ascii="Times New Roman" w:hAnsi="Times New Roman" w:cs="Times New Roman"/>
          <w:sz w:val="24"/>
          <w:szCs w:val="24"/>
        </w:rPr>
        <w:t xml:space="preserve"> increased detection rates of vital sign</w:t>
      </w:r>
      <w:r w:rsidRPr="008D72AB">
        <w:rPr>
          <w:rFonts w:ascii="Times New Roman" w:hAnsi="Times New Roman" w:cs="Times New Roman"/>
          <w:sz w:val="24"/>
          <w:szCs w:val="24"/>
        </w:rPr>
        <w:t>s. Clinicians have developed a graphical demonstration of parameters to detect and manage patients with deteriorating health status.</w:t>
      </w:r>
    </w:p>
    <w:p w:rsidR="00F70789"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lastRenderedPageBreak/>
        <w:t>Specifically, this quantitative research focuses on the adult emergency flow chart.</w:t>
      </w:r>
      <w:r w:rsidR="0095599F" w:rsidRPr="008D72AB">
        <w:rPr>
          <w:rFonts w:ascii="Times New Roman" w:hAnsi="Times New Roman" w:cs="Times New Roman"/>
          <w:sz w:val="24"/>
          <w:szCs w:val="24"/>
        </w:rPr>
        <w:t xml:space="preserve"> In this case, the adult was a vulnerable population focused on the research study. According to the research article, adult admission and discharge form were introduced in 2008 by NSW. This form included several admission assessments, risk assessment, as well as early discharge planning. The adult admission discharge was mainly entered to supplement existing emergency department charts or forms. However, adult admission and discharge form could only file isolated episodes of the patient's </w:t>
      </w:r>
      <w:r w:rsidR="00290767" w:rsidRPr="008D72AB">
        <w:rPr>
          <w:rFonts w:ascii="Times New Roman" w:hAnsi="Times New Roman" w:cs="Times New Roman"/>
          <w:sz w:val="24"/>
          <w:szCs w:val="24"/>
        </w:rPr>
        <w:t>health conditions instead of continuous monitoring of the patient's healing progress.</w:t>
      </w:r>
    </w:p>
    <w:p w:rsid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 xml:space="preserve">The research team redesigned the adult emergency department flow chart (AEDFC) by integrating three essential aspects. Firstly, using yellow or red when parameters are abnormal will promote early identification and action by health professionals. Secondly, locating the mandatory trigger for notification on the chart (MET) and, finally, plotting to report vital signs in patients. The </w:t>
      </w:r>
      <w:r w:rsidR="004E0966">
        <w:rPr>
          <w:rFonts w:ascii="Times New Roman" w:hAnsi="Times New Roman" w:cs="Times New Roman"/>
          <w:sz w:val="24"/>
          <w:szCs w:val="24"/>
        </w:rPr>
        <w:t>AEDFC</w:t>
      </w:r>
      <w:r w:rsidRPr="008D72AB">
        <w:rPr>
          <w:rFonts w:ascii="Times New Roman" w:hAnsi="Times New Roman" w:cs="Times New Roman"/>
          <w:sz w:val="24"/>
          <w:szCs w:val="24"/>
        </w:rPr>
        <w:t xml:space="preserve"> </w:t>
      </w:r>
      <w:r w:rsidR="002E475D" w:rsidRPr="008D72AB">
        <w:rPr>
          <w:rFonts w:ascii="Times New Roman" w:hAnsi="Times New Roman" w:cs="Times New Roman"/>
          <w:sz w:val="24"/>
          <w:szCs w:val="24"/>
        </w:rPr>
        <w:t>integrated the adult and discharge form as well as capturing additional information that was not previously included, such as GCS, pain, and so on.</w:t>
      </w:r>
    </w:p>
    <w:p w:rsidR="00B6596F" w:rsidRPr="008D72AB" w:rsidRDefault="00AF476C" w:rsidP="008D72AB">
      <w:pPr>
        <w:spacing w:line="480" w:lineRule="auto"/>
        <w:ind w:firstLine="720"/>
        <w:rPr>
          <w:rFonts w:ascii="Times New Roman" w:hAnsi="Times New Roman" w:cs="Times New Roman"/>
          <w:sz w:val="24"/>
          <w:szCs w:val="24"/>
        </w:rPr>
      </w:pPr>
      <w:r w:rsidRPr="008D72AB">
        <w:rPr>
          <w:rFonts w:ascii="Times New Roman" w:hAnsi="Times New Roman" w:cs="Times New Roman"/>
          <w:sz w:val="24"/>
          <w:szCs w:val="24"/>
        </w:rPr>
        <w:t xml:space="preserve">Ultimately, the results indicated that the patients </w:t>
      </w:r>
      <w:r w:rsidR="00F70050" w:rsidRPr="008D72AB">
        <w:rPr>
          <w:rFonts w:ascii="Times New Roman" w:hAnsi="Times New Roman" w:cs="Times New Roman"/>
          <w:sz w:val="24"/>
          <w:szCs w:val="24"/>
        </w:rPr>
        <w:t xml:space="preserve">presented in the emergency department were triaged as category three. This is to mean the needed quick attention and medication within a shorter period of fewer than thirty minutes. Also, the findings indicated that patients with abnormal vital signs at the pre-implementation audit were significantly less than those at the post-implementation audit. </w:t>
      </w:r>
      <w:r w:rsidR="00346C3E" w:rsidRPr="008D72AB">
        <w:rPr>
          <w:rFonts w:ascii="Times New Roman" w:hAnsi="Times New Roman" w:cs="Times New Roman"/>
          <w:sz w:val="24"/>
          <w:szCs w:val="24"/>
        </w:rPr>
        <w:t xml:space="preserve">The limitation of the research study was that a considerable number of patients at the pre and post-implementation audit </w:t>
      </w:r>
      <w:r w:rsidR="006F051B" w:rsidRPr="008D72AB">
        <w:rPr>
          <w:rFonts w:ascii="Times New Roman" w:hAnsi="Times New Roman" w:cs="Times New Roman"/>
          <w:sz w:val="24"/>
          <w:szCs w:val="24"/>
        </w:rPr>
        <w:t>times were not identified as having any abnormal vital signs.</w:t>
      </w:r>
    </w:p>
    <w:p w:rsidR="004A4E68" w:rsidRDefault="004A4E68" w:rsidP="004A4E68"/>
    <w:sectPr w:rsidR="004A4E68" w:rsidSect="005871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034" w:rsidRDefault="00940034">
      <w:pPr>
        <w:spacing w:after="0" w:line="240" w:lineRule="auto"/>
      </w:pPr>
      <w:r>
        <w:separator/>
      </w:r>
    </w:p>
  </w:endnote>
  <w:endnote w:type="continuationSeparator" w:id="0">
    <w:p w:rsidR="00940034" w:rsidRDefault="0094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57" w:rsidRDefault="00587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57" w:rsidRDefault="00587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57" w:rsidRDefault="00587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034" w:rsidRDefault="00940034">
      <w:pPr>
        <w:spacing w:after="0" w:line="240" w:lineRule="auto"/>
      </w:pPr>
      <w:r>
        <w:separator/>
      </w:r>
    </w:p>
  </w:footnote>
  <w:footnote w:type="continuationSeparator" w:id="0">
    <w:p w:rsidR="00940034" w:rsidRDefault="0094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57" w:rsidRDefault="00587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99872"/>
      <w:docPartObj>
        <w:docPartGallery w:val="Page Numbers (Top of Page)"/>
        <w:docPartUnique/>
      </w:docPartObj>
    </w:sdtPr>
    <w:sdtEndPr>
      <w:rPr>
        <w:noProof/>
      </w:rPr>
    </w:sdtEndPr>
    <w:sdtContent>
      <w:p w:rsidR="00587157" w:rsidRDefault="00AF476C">
        <w:pPr>
          <w:pStyle w:val="Header"/>
          <w:jc w:val="right"/>
        </w:pPr>
        <w:r>
          <w:fldChar w:fldCharType="begin"/>
        </w:r>
        <w:r>
          <w:instrText xml:space="preserve"> PAGE   \* MERGEFORMAT </w:instrText>
        </w:r>
        <w:r>
          <w:fldChar w:fldCharType="separate"/>
        </w:r>
        <w:r w:rsidR="00154B23">
          <w:rPr>
            <w:noProof/>
          </w:rPr>
          <w:t>2</w:t>
        </w:r>
        <w:r>
          <w:rPr>
            <w:noProof/>
          </w:rPr>
          <w:fldChar w:fldCharType="end"/>
        </w:r>
      </w:p>
    </w:sdtContent>
  </w:sdt>
  <w:p w:rsidR="00587157" w:rsidRPr="00587157" w:rsidRDefault="00AF476C">
    <w:pPr>
      <w:pStyle w:val="Header"/>
      <w:rPr>
        <w:rFonts w:ascii="Times New Roman" w:hAnsi="Times New Roman" w:cs="Times New Roman"/>
      </w:rPr>
    </w:pPr>
    <w:r w:rsidRPr="00587157">
      <w:rPr>
        <w:rFonts w:ascii="Times New Roman" w:hAnsi="Times New Roman" w:cs="Times New Roman"/>
      </w:rPr>
      <w:t>ANALYSIS OF NURSING RESEARCH ARTICLE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157" w:rsidRPr="00587157" w:rsidRDefault="00AF476C" w:rsidP="00587157">
    <w:pPr>
      <w:pStyle w:val="Header"/>
      <w:rPr>
        <w:rFonts w:ascii="Times New Roman" w:hAnsi="Times New Roman" w:cs="Times New Roman"/>
      </w:rPr>
    </w:pPr>
    <w:r w:rsidRPr="00587157">
      <w:rPr>
        <w:rFonts w:ascii="Times New Roman" w:hAnsi="Times New Roman" w:cs="Times New Roman"/>
        <w:sz w:val="24"/>
        <w:szCs w:val="24"/>
      </w:rPr>
      <w:t>Running head</w:t>
    </w:r>
    <w:r>
      <w:t xml:space="preserve">: </w:t>
    </w:r>
    <w:r w:rsidRPr="00587157">
      <w:rPr>
        <w:rFonts w:ascii="Times New Roman" w:hAnsi="Times New Roman" w:cs="Times New Roman"/>
      </w:rPr>
      <w:t>ANALYSIS OF NURSING RESEARCH ARTICLE</w:t>
    </w:r>
    <w:r>
      <w:rPr>
        <w:rFonts w:ascii="Times New Roman" w:hAnsi="Times New Roman" w:cs="Times New Roman"/>
      </w:rPr>
      <w:t xml:space="preserve">                                                        1</w:t>
    </w:r>
  </w:p>
  <w:p w:rsidR="00587157" w:rsidRDefault="005871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DC1"/>
    <w:rsid w:val="00012C02"/>
    <w:rsid w:val="001073D6"/>
    <w:rsid w:val="0011520A"/>
    <w:rsid w:val="00154B23"/>
    <w:rsid w:val="001935DE"/>
    <w:rsid w:val="00243A38"/>
    <w:rsid w:val="002551A2"/>
    <w:rsid w:val="00285E1C"/>
    <w:rsid w:val="00290767"/>
    <w:rsid w:val="00291A33"/>
    <w:rsid w:val="002E475D"/>
    <w:rsid w:val="00346C3E"/>
    <w:rsid w:val="00362CA1"/>
    <w:rsid w:val="003C5E7C"/>
    <w:rsid w:val="00491D26"/>
    <w:rsid w:val="004A4E68"/>
    <w:rsid w:val="004B0F42"/>
    <w:rsid w:val="004D6CC9"/>
    <w:rsid w:val="004E0966"/>
    <w:rsid w:val="00517BBB"/>
    <w:rsid w:val="00572FF9"/>
    <w:rsid w:val="00587157"/>
    <w:rsid w:val="005A2B0E"/>
    <w:rsid w:val="00612818"/>
    <w:rsid w:val="006556F0"/>
    <w:rsid w:val="006F051B"/>
    <w:rsid w:val="00702F44"/>
    <w:rsid w:val="00735D7D"/>
    <w:rsid w:val="00795D25"/>
    <w:rsid w:val="007B38D3"/>
    <w:rsid w:val="008050C9"/>
    <w:rsid w:val="00843DE9"/>
    <w:rsid w:val="00882E76"/>
    <w:rsid w:val="008D72AB"/>
    <w:rsid w:val="00940034"/>
    <w:rsid w:val="0095599F"/>
    <w:rsid w:val="00975F26"/>
    <w:rsid w:val="00977549"/>
    <w:rsid w:val="009F1E3C"/>
    <w:rsid w:val="009F7B82"/>
    <w:rsid w:val="00AA2D14"/>
    <w:rsid w:val="00AB1C88"/>
    <w:rsid w:val="00AC349C"/>
    <w:rsid w:val="00AD0087"/>
    <w:rsid w:val="00AF476C"/>
    <w:rsid w:val="00B6596F"/>
    <w:rsid w:val="00B66DC1"/>
    <w:rsid w:val="00BC689D"/>
    <w:rsid w:val="00C86950"/>
    <w:rsid w:val="00CE39E6"/>
    <w:rsid w:val="00D84D7D"/>
    <w:rsid w:val="00DB5A0E"/>
    <w:rsid w:val="00E24465"/>
    <w:rsid w:val="00E31EFF"/>
    <w:rsid w:val="00F70050"/>
    <w:rsid w:val="00F70789"/>
    <w:rsid w:val="00F82D63"/>
    <w:rsid w:val="00FD6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770F6"/>
  <w15:chartTrackingRefBased/>
  <w15:docId w15:val="{69C8CB7E-0E05-459E-8779-F78DF9F0D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157"/>
  </w:style>
  <w:style w:type="paragraph" w:styleId="Footer">
    <w:name w:val="footer"/>
    <w:basedOn w:val="Normal"/>
    <w:link w:val="FooterChar"/>
    <w:uiPriority w:val="99"/>
    <w:unhideWhenUsed/>
    <w:rsid w:val="00587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2020-06-05T11:36:00Z</dcterms:created>
  <dcterms:modified xsi:type="dcterms:W3CDTF">2020-06-05T11:36:00Z</dcterms:modified>
</cp:coreProperties>
</file>